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仿宋"/>
          <w:lang w:val="en-US"/>
        </w:rPr>
      </w:pPr>
      <w:r>
        <w:rPr>
          <w:rFonts w:hint="eastAsia" w:ascii="Times New Roman" w:hAnsi="Times New Roman" w:eastAsia="仿宋" w:cs="仿宋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-1129030</wp:posOffset>
            </wp:positionH>
            <wp:positionV relativeFrom="paragraph">
              <wp:posOffset>-189865</wp:posOffset>
            </wp:positionV>
            <wp:extent cx="7846060" cy="11130915"/>
            <wp:effectExtent l="0" t="0" r="2540" b="13334"/>
            <wp:wrapNone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46060" cy="111309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仿宋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仿宋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仿宋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新源县统计局        第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期        二〇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二五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年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六月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3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36"/>
          <w:szCs w:val="36"/>
          <w:shd w:val="clear" w:fill="FFFFFF"/>
          <w:lang w:val="en-US" w:eastAsia="zh-CN"/>
        </w:rPr>
        <w:t>1-5月新源县经济运行分析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723" w:firstLineChars="20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/>
          <w:bCs/>
          <w:color w:val="333333"/>
          <w:sz w:val="36"/>
          <w:szCs w:val="36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2025年，全县上下坚持以习近平总书记系列重要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讲话精神为指导，深入贯彻落实党的二十大精神，完整准确落实新时代党的治疆方略，坚持稳中求进工作总基调，扎实推动经济高质量发展。1-5月全县经济运行总体增长，但增速较1-4月有所回落。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一、采矿业拉动工业经济低速增长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1-5月，完成规模以上工业总产值28.89亿元，同比下降18.3%,实现增加值5.88亿元，增速3.1%，低于1-4月1.7个百分点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从三大门类看：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采矿业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实现增加值7505万元（占比12.8%），同比增长270.8%，上拉工业增加值增速9.1个百分点。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制造业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实现增加值47141万元（占比80.2%），同比下降5.7%，下拉工业增加值增速5.1个百分点。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电力、热力燃气及水的生产和供应业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实现增加值4112万元（占比7.0%），同比下降11.3%，下拉工业增加值增速0.7个百分点。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从重点行业看：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县12个大类行业增加价值“八增四降”。黑色金属矿采选业1-5月实现工业增加值7505万元（占比12.8%），同比增长270.8%，上拉规上工业增加值9.1个百分点；非金属矿物制品业1-5月实现工业增加值15068亿元（占比25.6%），同比下降29.3%，下拉规上工业增加值13.7个百分点；黑色金属冶炼和压延加工业1-5月实现工业增加值18659万元（占比31.8%），同比增长8.6%，上拉规模以上工业增加值2.5个百分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二、基础设施投资强劲增长，工业、民生投资亮点突出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1-5月，我县固定资产投资（不含农户）完成199221万元，同比增长10.8%，其中：项目投资完成170049万元，同比增长12.16%，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拉动投资10.25个百分点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；房地产开发投资完成29172万元，同比增长3.47%，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拉动投资0.54个百分点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。投资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占比分别为85.36：14.64。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Chars="0"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1.基础设施投资拉动增长，交通运输仓储和邮政业贡献作用凸显。</w:t>
      </w:r>
      <w:r>
        <w:rPr>
          <w:rFonts w:hint="eastAsia" w:eastAsia="仿宋_GB2312" w:cs="Times New Roman"/>
          <w:b w:val="0"/>
          <w:bCs/>
          <w:color w:val="auto"/>
          <w:sz w:val="32"/>
          <w:szCs w:val="32"/>
          <w:lang w:val="en-US" w:eastAsia="zh-CN"/>
        </w:rPr>
        <w:t>为进一步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 w:bidi="ar"/>
        </w:rPr>
        <w:t>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善民生优化营商环境，</w:t>
      </w:r>
      <w:r>
        <w:rPr>
          <w:rFonts w:hint="eastAsia" w:eastAsia="仿宋_GB2312" w:cs="Times New Roman"/>
          <w:b w:val="0"/>
          <w:bCs/>
          <w:color w:val="auto"/>
          <w:sz w:val="32"/>
          <w:szCs w:val="32"/>
          <w:lang w:val="en-US" w:eastAsia="zh-CN"/>
        </w:rPr>
        <w:t>提升服务品质，满足游客及辖区群众需求，那拉提镇及县域基础设施配套建设项目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投入力度持续加大，成为我县投资增长的重要支撑力量。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lang w:val="en-US" w:eastAsia="zh-CN" w:bidi="ar-SA"/>
        </w:rPr>
        <w:t>1-5月，全县基础设施行业投资同比增长35.62%，拉动投资增长10.54个百分点。其中：交通运输、仓储和邮政业增长84.61%，分别拉动固定资产投资、基础设施行业投资增长8.62、29.13个百分点；水利、环境和公共设施管理业投资增长7.47%，分别拉动固定资产投资、基础设施行业投资增长1.19、4.02个百分点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32"/>
          <w:szCs w:val="32"/>
          <w:lang w:val="en-US" w:eastAsia="zh-CN" w:bidi="ar-SA"/>
        </w:rPr>
        <w:t>2.工业投资成倍增长，六成来自采矿项目投资。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>1-5月，全县工业项目完成投资同比增长243.31%，高于全部投资增速232.51个百分点，拉动全部投资20.37个百分点、贡献率为188.62%、占全部投资比重为25.94%。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三、房地产在库施工项目投资、商品房销售均稳步增长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24"/>
          <w:lang w:val="en-US" w:eastAsia="zh-CN"/>
        </w:rPr>
      </w:pPr>
      <w:r>
        <w:rPr>
          <w:rFonts w:hint="eastAsia" w:ascii="仿宋" w:hAnsi="仿宋" w:eastAsia="仿宋"/>
          <w:sz w:val="32"/>
          <w:szCs w:val="24"/>
          <w:lang w:val="en-US" w:eastAsia="zh-CN"/>
        </w:rPr>
        <w:t>1-5月，我县房地产开发投资完成29172万元，同比增长3.47%，增速高于同期8.37个百分点，商品房销售面积完成58869平方米，同比增长17.99%，增速高于5.85个百分点；销售额完成29106万元，同比增长27.73%，增速高于同期24.91个百分点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四、汽车类消费增长突出，药品类消费下降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1-5月，我县限上社会消费品零售总额2.32亿元，同比增长6%。按消费形态来看，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粮油、食品类、汽车类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消费同比增速较高，其中新能源汽车同比增长364%；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药品类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消费同比下降30%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五、营利性服务业权重行业增速较上月回落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1-4月，我县规模以上营利性服务业实现营业收入0.47亿元，同比增长6.9%。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租赁和商务服务业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占我县规模以上营利性服务业的86.1%，是我县营利性服务业的权重行业，该行业1-4月营业收入增速5.0%，增速低于上月48.7%个百分点。</w:t>
      </w:r>
    </w:p>
    <w:p>
      <w:pPr>
        <w:pStyle w:val="6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2098" w:right="1531" w:bottom="1984" w:left="1531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pStyle w:val="8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19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xOGMxNTUwMTgwMjUxODRiMjM0ZTliZjliYWViYTgifQ=="/>
  </w:docVars>
  <w:rsids>
    <w:rsidRoot w:val="00000000"/>
    <w:rsid w:val="01787946"/>
    <w:rsid w:val="0339698D"/>
    <w:rsid w:val="04337082"/>
    <w:rsid w:val="090B5EF3"/>
    <w:rsid w:val="0B2B4B17"/>
    <w:rsid w:val="0C705570"/>
    <w:rsid w:val="10E6411B"/>
    <w:rsid w:val="129E3ED1"/>
    <w:rsid w:val="171D1D58"/>
    <w:rsid w:val="185074B7"/>
    <w:rsid w:val="1A8C3696"/>
    <w:rsid w:val="1B6F33A0"/>
    <w:rsid w:val="1BCD09B3"/>
    <w:rsid w:val="1CC40171"/>
    <w:rsid w:val="1DAB4D83"/>
    <w:rsid w:val="1F9C6E3F"/>
    <w:rsid w:val="21711441"/>
    <w:rsid w:val="226E341B"/>
    <w:rsid w:val="22FE5379"/>
    <w:rsid w:val="2360649B"/>
    <w:rsid w:val="26154173"/>
    <w:rsid w:val="27097636"/>
    <w:rsid w:val="29DD2A1A"/>
    <w:rsid w:val="2AA565B5"/>
    <w:rsid w:val="2CD32C28"/>
    <w:rsid w:val="2D8D0A4F"/>
    <w:rsid w:val="2FDC1914"/>
    <w:rsid w:val="33A32E65"/>
    <w:rsid w:val="33C957BB"/>
    <w:rsid w:val="33E936B8"/>
    <w:rsid w:val="34BA50E5"/>
    <w:rsid w:val="35113D93"/>
    <w:rsid w:val="356A05C7"/>
    <w:rsid w:val="368261E9"/>
    <w:rsid w:val="37341628"/>
    <w:rsid w:val="374F2CEF"/>
    <w:rsid w:val="392C2437"/>
    <w:rsid w:val="39E85592"/>
    <w:rsid w:val="3A4F75F0"/>
    <w:rsid w:val="3B6D3641"/>
    <w:rsid w:val="3E3E66FE"/>
    <w:rsid w:val="44DF7DE9"/>
    <w:rsid w:val="462D4481"/>
    <w:rsid w:val="480F2C57"/>
    <w:rsid w:val="48AA496F"/>
    <w:rsid w:val="490948F4"/>
    <w:rsid w:val="49594485"/>
    <w:rsid w:val="49B64C43"/>
    <w:rsid w:val="4B270E47"/>
    <w:rsid w:val="508C666F"/>
    <w:rsid w:val="51324FD6"/>
    <w:rsid w:val="54B23402"/>
    <w:rsid w:val="56243BE8"/>
    <w:rsid w:val="58423016"/>
    <w:rsid w:val="58AF5914"/>
    <w:rsid w:val="5A856CA4"/>
    <w:rsid w:val="5C714593"/>
    <w:rsid w:val="5E195599"/>
    <w:rsid w:val="60217428"/>
    <w:rsid w:val="60361C82"/>
    <w:rsid w:val="62483C56"/>
    <w:rsid w:val="626E7904"/>
    <w:rsid w:val="636E73D6"/>
    <w:rsid w:val="63F542FE"/>
    <w:rsid w:val="6456020D"/>
    <w:rsid w:val="64914F83"/>
    <w:rsid w:val="64CC2606"/>
    <w:rsid w:val="659C6A47"/>
    <w:rsid w:val="65D97B21"/>
    <w:rsid w:val="6693610A"/>
    <w:rsid w:val="6738623C"/>
    <w:rsid w:val="67612B9E"/>
    <w:rsid w:val="681A38D9"/>
    <w:rsid w:val="68743E4C"/>
    <w:rsid w:val="69CD098C"/>
    <w:rsid w:val="69E37EB2"/>
    <w:rsid w:val="6A1B634C"/>
    <w:rsid w:val="6A7A12DA"/>
    <w:rsid w:val="6D68156D"/>
    <w:rsid w:val="6E350096"/>
    <w:rsid w:val="6F2A3BBC"/>
    <w:rsid w:val="708D6A74"/>
    <w:rsid w:val="72F20661"/>
    <w:rsid w:val="73CA1587"/>
    <w:rsid w:val="775E5C88"/>
    <w:rsid w:val="778C2E19"/>
    <w:rsid w:val="77B334D2"/>
    <w:rsid w:val="79A27AE1"/>
    <w:rsid w:val="7A044199"/>
    <w:rsid w:val="7B965484"/>
    <w:rsid w:val="7BEF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iPriority="99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next w:val="4"/>
    <w:qFormat/>
    <w:uiPriority w:val="0"/>
    <w:pPr>
      <w:widowControl w:val="0"/>
      <w:suppressAutoHyphens/>
      <w:bidi w:val="0"/>
      <w:ind w:firstLine="420"/>
      <w:jc w:val="both"/>
    </w:pPr>
    <w:rPr>
      <w:rFonts w:ascii="Calibri" w:hAnsi="Calibri" w:eastAsia="宋体" w:cs="Times New Roman"/>
      <w:color w:val="auto"/>
      <w:kern w:val="2"/>
      <w:sz w:val="21"/>
      <w:szCs w:val="22"/>
      <w:lang w:val="en-US" w:eastAsia="zh-CN" w:bidi="ar-SA"/>
    </w:rPr>
  </w:style>
  <w:style w:type="paragraph" w:styleId="4">
    <w:name w:val="toc 8"/>
    <w:next w:val="1"/>
    <w:unhideWhenUsed/>
    <w:qFormat/>
    <w:uiPriority w:val="99"/>
    <w:pPr>
      <w:widowControl w:val="0"/>
      <w:spacing w:before="100" w:beforeAutospacing="1" w:after="100" w:afterAutospacing="1"/>
      <w:ind w:left="2940" w:leftChars="140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5">
    <w:name w:val="Body Text Indent"/>
    <w:basedOn w:val="1"/>
    <w:next w:val="6"/>
    <w:qFormat/>
    <w:uiPriority w:val="0"/>
    <w:pPr>
      <w:ind w:left="-523" w:leftChars="-254" w:firstLine="471" w:firstLineChars="200"/>
    </w:pPr>
    <w:rPr>
      <w:sz w:val="24"/>
    </w:rPr>
  </w:style>
  <w:style w:type="paragraph" w:styleId="6">
    <w:name w:val="Body Text First Indent 2"/>
    <w:basedOn w:val="5"/>
    <w:next w:val="7"/>
    <w:qFormat/>
    <w:uiPriority w:val="0"/>
    <w:pPr>
      <w:ind w:firstLine="420" w:firstLineChars="200"/>
    </w:pPr>
  </w:style>
  <w:style w:type="paragraph" w:styleId="7">
    <w:name w:val="Plain Text"/>
    <w:basedOn w:val="1"/>
    <w:next w:val="8"/>
    <w:qFormat/>
    <w:uiPriority w:val="0"/>
    <w:rPr>
      <w:rFonts w:ascii="宋体" w:hAnsi="Courier New"/>
      <w:szCs w:val="21"/>
    </w:rPr>
  </w:style>
  <w:style w:type="paragraph" w:styleId="8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5">
    <w:name w:val="footnote reference"/>
    <w:basedOn w:val="14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1260</Words>
  <Characters>1555</Characters>
  <Paragraphs>51</Paragraphs>
  <TotalTime>119</TotalTime>
  <ScaleCrop>false</ScaleCrop>
  <LinksUpToDate>false</LinksUpToDate>
  <CharactersWithSpaces>1573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2021-02-10T02:39:00Z</dcterms:created>
  <dc:creator>。。。。。。</dc:creator>
  <cp:lastModifiedBy>Administrator</cp:lastModifiedBy>
  <cp:lastPrinted>2025-06-19T02:36:00Z</cp:lastPrinted>
  <dcterms:modified xsi:type="dcterms:W3CDTF">2025-06-23T11:27:16Z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629582790_cloud</vt:lpwstr>
  </property>
  <property fmtid="{D5CDD505-2E9C-101B-9397-08002B2CF9AE}" pid="4" name="ICV">
    <vt:lpwstr>816DDEBC36BE47EBB3D94A542E0EDBDF_13</vt:lpwstr>
  </property>
  <property fmtid="{D5CDD505-2E9C-101B-9397-08002B2CF9AE}" pid="5" name="KSOTemplateDocerSaveRecord">
    <vt:lpwstr>eyJoZGlkIjoiY2MxYTNjOGYzODA4ODBjYTgzNmIyOWQxM2ExNTI3MTgiLCJ1c2VySWQiOiIyNDYxMjYwNjkifQ==</vt:lpwstr>
  </property>
</Properties>
</file>